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4">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w:t>
      </w:r>
      <w:r w:rsidDel="00000000" w:rsidR="00000000" w:rsidRPr="00000000">
        <w:rPr>
          <w:rFonts w:ascii="Helvetica Neue" w:cs="Helvetica Neue" w:eastAsia="Helvetica Neue" w:hAnsi="Helvetica Neue"/>
          <w:i w:val="1"/>
          <w:color w:val="192024"/>
          <w:sz w:val="26"/>
          <w:szCs w:val="26"/>
          <w:rtl w:val="0"/>
        </w:rPr>
        <w:t xml:space="preserve">Malaysia ranks 7th in the Asia-Pacific region and in the top 25 worldwide</w:t>
      </w:r>
      <w:r w:rsidDel="00000000" w:rsidR="00000000" w:rsidRPr="00000000">
        <w:rPr>
          <w:i w:val="1"/>
          <w:color w:val="192024"/>
          <w:sz w:val="26"/>
          <w:szCs w:val="26"/>
          <w:highlight w:val="white"/>
          <w:rtl w:val="0"/>
        </w:rPr>
        <w:t xml:space="preserve"> -</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w:t>
      </w:r>
      <w:r w:rsidDel="00000000" w:rsidR="00000000" w:rsidRPr="00000000">
        <w:rPr>
          <w:rFonts w:ascii="Helvetica Neue" w:cs="Helvetica Neue" w:eastAsia="Helvetica Neue" w:hAnsi="Helvetica Neue"/>
          <w:sz w:val="21"/>
          <w:szCs w:val="21"/>
          <w:rtl w:val="0"/>
        </w:rPr>
        <w:t xml:space="preserve">Malaysia landed in 7th place in the Asia-Pacific ranking and in the top 25 globally.</w:t>
      </w:r>
      <w:r w:rsidDel="00000000" w:rsidR="00000000" w:rsidRPr="00000000">
        <w:rPr>
          <w:rtl w:val="0"/>
        </w:rPr>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the countries that are easiest to work from while having a lot of fun in your off hours.</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top 10 best countries worldwide and in Asia-Pacific for </w:t>
      </w:r>
      <w:r w:rsidDel="00000000" w:rsidR="00000000" w:rsidRPr="00000000">
        <w:rPr>
          <w:b w:val="1"/>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b w:val="1"/>
          <w:sz w:val="21"/>
          <w:szCs w:val="21"/>
          <w:rtl w:val="0"/>
        </w:rPr>
        <w:t xml:space="preserve"> according to KAYAK are:  </w:t>
      </w: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ff99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Helvetica Neue" w:cs="Helvetica Neue" w:eastAsia="Helvetica Neue" w:hAnsi="Helvetica Neue"/>
                <w:b w:val="1"/>
                <w:sz w:val="21"/>
                <w:szCs w:val="21"/>
                <w:u w:val="single"/>
              </w:rPr>
            </w:pPr>
            <w:r w:rsidDel="00000000" w:rsidR="00000000" w:rsidRPr="00000000">
              <w:rPr>
                <w:rFonts w:ascii="Helvetica Neue" w:cs="Helvetica Neue" w:eastAsia="Helvetica Neue" w:hAnsi="Helvetica Neue"/>
                <w:b w:val="1"/>
                <w:sz w:val="21"/>
                <w:szCs w:val="21"/>
                <w:u w:val="single"/>
                <w:rtl w:val="0"/>
              </w:rPr>
              <w:t xml:space="preserve">TOP 10 Best Countries for ‘Workcation’</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Worldwide Ranking</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Asia-Pacific Ranking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Japan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Spain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Sri Lanka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Romania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Taiwan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Thailand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d1c1d"/>
                <w:sz w:val="21"/>
                <w:szCs w:val="21"/>
                <w:rtl w:val="0"/>
              </w:rPr>
              <w:t xml:space="preserve">Japan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Indonesia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Malta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Australia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Costa Rica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Malaysia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Panama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Singapore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Czech Republic</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Philippines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Germany</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New Zealand</w:t>
            </w:r>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Data Source: </w:t>
            </w:r>
            <w:hyperlink r:id="rId8">
              <w:r w:rsidDel="00000000" w:rsidR="00000000" w:rsidRPr="00000000">
                <w:rPr>
                  <w:rFonts w:ascii="Helvetica Neue" w:cs="Helvetica Neue" w:eastAsia="Helvetica Neue" w:hAnsi="Helvetica Neue"/>
                  <w:i w:val="1"/>
                  <w:color w:val="1155cc"/>
                  <w:sz w:val="21"/>
                  <w:szCs w:val="21"/>
                  <w:u w:val="single"/>
                  <w:rtl w:val="0"/>
                </w:rPr>
                <w:t xml:space="preserve">KAYAK Work from Wherever Index</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which is something that attracts many expats. </w:t>
      </w:r>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Malaysia took an impressive 7th spot in the Asia-Pacific region and 22nd worldwide, outrunning countries like Singapore, the Philippines and New Zealand. </w:t>
      </w:r>
      <w:r w:rsidDel="00000000" w:rsidR="00000000" w:rsidRPr="00000000">
        <w:rPr>
          <w:rFonts w:ascii="Helvetica Neue" w:cs="Helvetica Neue" w:eastAsia="Helvetica Neue" w:hAnsi="Helvetica Neue"/>
          <w:color w:val="192024"/>
          <w:sz w:val="21"/>
          <w:szCs w:val="21"/>
          <w:rtl w:val="0"/>
        </w:rPr>
        <w:t xml:space="preserve">It scores exceptionally high in the “Travel” category, having a good accessibility with a decent number of weekly flights, comparably low hotel and car rental prices and one of the lowest costs of fuel. For digital nomads it offers good internet speed and a fair number of co-working spaces. Many locals can speak English in Malaysia which helps adaptation and the socialisation process to go more smoothly. </w:t>
      </w:r>
    </w:p>
    <w:p w:rsidR="00000000" w:rsidDel="00000000" w:rsidP="00000000" w:rsidRDefault="00000000" w:rsidRPr="00000000" w14:paraId="00000050">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Malaysia can find the best ‘workation’ for their team’s time zone thanks to KAYAK’s new feature</w:t>
      </w:r>
    </w:p>
    <w:p w:rsidR="00000000" w:rsidDel="00000000" w:rsidP="00000000" w:rsidRDefault="00000000" w:rsidRPr="00000000" w14:paraId="00000051">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92024"/>
          <w:sz w:val="21"/>
          <w:szCs w:val="21"/>
          <w:rtl w:val="0"/>
        </w:rPr>
        <w:t xml:space="preserve">In addition to the Work from Wherever Index, KAYAK features a</w:t>
      </w:r>
      <w:r w:rsidDel="00000000" w:rsidR="00000000" w:rsidRPr="00000000">
        <w:rPr>
          <w:rFonts w:ascii="Helvetica Neue" w:cs="Helvetica Neue" w:eastAsia="Helvetica Neue" w:hAnsi="Helvetica Neue"/>
          <w:sz w:val="21"/>
          <w:szCs w:val="21"/>
          <w:rtl w:val="0"/>
        </w:rPr>
        <w:t xml:space="preserve">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color w:val="192024"/>
          <w:sz w:val="21"/>
          <w:szCs w:val="21"/>
          <w:rtl w:val="0"/>
        </w:rPr>
        <w:t xml:space="preserve">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color w:val="192024"/>
          <w:sz w:val="21"/>
          <w:szCs w:val="21"/>
          <w:rtl w:val="0"/>
        </w:rPr>
        <w:t xml:space="preserve">The tool also provides information on the latest travel restrictions and local vaccination rates per country.</w:t>
      </w:r>
      <w:r w:rsidDel="00000000" w:rsidR="00000000" w:rsidRPr="00000000">
        <w:rPr>
          <w:rtl w:val="0"/>
        </w:rPr>
      </w:r>
    </w:p>
    <w:p w:rsidR="00000000" w:rsidDel="00000000" w:rsidP="00000000" w:rsidRDefault="00000000" w:rsidRPr="00000000" w14:paraId="00000052">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56">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spacing w:line="276" w:lineRule="auto"/>
        <w:jc w:val="both"/>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color w:val="192024"/>
          <w:sz w:val="21"/>
          <w:szCs w:val="21"/>
          <w:rtl w:val="0"/>
        </w:rPr>
        <w:t xml:space="preserve"> 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3">
        <w:r w:rsidDel="00000000" w:rsidR="00000000" w:rsidRPr="00000000">
          <w:rPr>
            <w:rFonts w:ascii="Helvetica Neue" w:cs="Helvetica Neue" w:eastAsia="Helvetica Neue" w:hAnsi="Helvetica Neue"/>
            <w:color w:val="192024"/>
            <w:sz w:val="21"/>
            <w:szCs w:val="21"/>
            <w:rtl w:val="0"/>
          </w:rPr>
          <w:t xml:space="preserve">www.KAYAK.co</w:t>
        </w:r>
      </w:hyperlink>
      <w:r w:rsidDel="00000000" w:rsidR="00000000" w:rsidRPr="00000000">
        <w:rPr>
          <w:rFonts w:ascii="Helvetica Neue" w:cs="Helvetica Neue" w:eastAsia="Helvetica Neue" w:hAnsi="Helvetica Neue"/>
          <w:color w:val="192024"/>
          <w:sz w:val="21"/>
          <w:szCs w:val="21"/>
          <w:rtl w:val="0"/>
        </w:rPr>
        <w:t xml:space="preserve">m.au</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ayak.com.au/work-from-wherever/rank#methodology" TargetMode="External"/><Relationship Id="rId10" Type="http://schemas.openxmlformats.org/officeDocument/2006/relationships/hyperlink" Target="https://www.kayak.com.au/travel-restrictions" TargetMode="External"/><Relationship Id="rId13" Type="http://schemas.openxmlformats.org/officeDocument/2006/relationships/hyperlink" Target="http://www.kayak.co.uk/" TargetMode="External"/><Relationship Id="rId12" Type="http://schemas.openxmlformats.org/officeDocument/2006/relationships/hyperlink" Target="https://kayak.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m.au/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ayak.com.au" TargetMode="External"/><Relationship Id="rId7" Type="http://schemas.openxmlformats.org/officeDocument/2006/relationships/hyperlink" Target="https://www.kayak.com.au/work-from-wherever/rank?region=asia-pacific" TargetMode="External"/><Relationship Id="rId8" Type="http://schemas.openxmlformats.org/officeDocument/2006/relationships/hyperlink" Target="https://www.kayak.com.au/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